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3F4F69" w14:textId="77777777" w:rsidR="001C71F6" w:rsidRPr="00B80D35" w:rsidRDefault="009B5185" w:rsidP="00B80D35">
      <w:pPr>
        <w:shd w:val="clear" w:color="auto" w:fill="EEEEEE"/>
        <w:spacing w:after="100" w:afterAutospacing="1"/>
        <w:jc w:val="both"/>
        <w:rPr>
          <w:rFonts w:ascii="Roboto" w:hAnsi="Roboto" w:hint="eastAsia"/>
          <w:b/>
          <w:color w:val="212529"/>
          <w:sz w:val="21"/>
          <w:szCs w:val="21"/>
          <w:u w:val="single"/>
        </w:rPr>
      </w:pPr>
      <w:r w:rsidRPr="009B5185">
        <w:rPr>
          <w:rFonts w:ascii="Roboto" w:hAnsi="Roboto"/>
          <w:b/>
          <w:color w:val="212529"/>
          <w:sz w:val="21"/>
          <w:szCs w:val="21"/>
          <w:u w:val="single"/>
        </w:rPr>
        <w:t>UNDP Myanmar CO Response to Comments Received from GEF SEC for the RURED Project.</w:t>
      </w:r>
    </w:p>
    <w:tbl>
      <w:tblPr>
        <w:tblStyle w:val="TableGrid"/>
        <w:tblW w:w="0" w:type="auto"/>
        <w:jc w:val="center"/>
        <w:tblLook w:val="04A0" w:firstRow="1" w:lastRow="0" w:firstColumn="1" w:lastColumn="0" w:noHBand="0" w:noVBand="1"/>
      </w:tblPr>
      <w:tblGrid>
        <w:gridCol w:w="9350"/>
      </w:tblGrid>
      <w:tr w:rsidR="001C71F6" w14:paraId="61097908" w14:textId="77777777" w:rsidTr="00B40BAA">
        <w:trPr>
          <w:trHeight w:val="1637"/>
          <w:jc w:val="center"/>
        </w:trPr>
        <w:tc>
          <w:tcPr>
            <w:tcW w:w="9350" w:type="dxa"/>
            <w:shd w:val="clear" w:color="auto" w:fill="auto"/>
          </w:tcPr>
          <w:p w14:paraId="30D65BCB" w14:textId="77777777" w:rsidR="00B80D35" w:rsidRDefault="001C71F6" w:rsidP="001C71F6">
            <w:pPr>
              <w:shd w:val="clear" w:color="auto" w:fill="EEEEEE"/>
              <w:spacing w:after="100" w:afterAutospacing="1"/>
              <w:jc w:val="both"/>
            </w:pPr>
            <w:r w:rsidRPr="001C71F6">
              <w:t>COMMENT FROM GEF SEC:</w:t>
            </w:r>
          </w:p>
          <w:p w14:paraId="2A8C3CE9" w14:textId="77777777" w:rsidR="001C71F6" w:rsidRPr="001C71F6" w:rsidRDefault="001C71F6" w:rsidP="001C71F6">
            <w:pPr>
              <w:shd w:val="clear" w:color="auto" w:fill="EEEEEE"/>
              <w:spacing w:after="100" w:afterAutospacing="1"/>
              <w:jc w:val="both"/>
            </w:pPr>
            <w:r w:rsidRPr="001C71F6">
              <w:rPr>
                <w:rFonts w:ascii="Roboto" w:hAnsi="Roboto"/>
                <w:i/>
                <w:color w:val="212529"/>
                <w:sz w:val="21"/>
                <w:szCs w:val="21"/>
              </w:rPr>
              <w:t xml:space="preserve">In this project, the UNDP has dual roles as an implementing agency and executing agency. In the previous responses of the UNDP to the GEF comments, the UNDP focused on "the UNDP’s Direct Implementation Modality. This is not </w:t>
            </w:r>
            <w:proofErr w:type="gramStart"/>
            <w:r w:rsidRPr="001C71F6">
              <w:rPr>
                <w:rFonts w:ascii="Roboto" w:hAnsi="Roboto"/>
                <w:i/>
                <w:color w:val="212529"/>
                <w:sz w:val="21"/>
                <w:szCs w:val="21"/>
              </w:rPr>
              <w:t>sufficient</w:t>
            </w:r>
            <w:proofErr w:type="gramEnd"/>
            <w:r w:rsidRPr="001C71F6">
              <w:rPr>
                <w:rFonts w:ascii="Roboto" w:hAnsi="Roboto"/>
                <w:i/>
                <w:color w:val="212529"/>
                <w:sz w:val="21"/>
                <w:szCs w:val="21"/>
              </w:rPr>
              <w:t xml:space="preserve">. Please present the following scenario: "If the UNDP does not act as the executing agency, what will happen?" Will the GEF project no longer be implemented? Will the country be unable to move forward this project?  </w:t>
            </w:r>
            <w:bookmarkStart w:id="0" w:name="_Hlk24025020"/>
            <w:r w:rsidRPr="001C71F6">
              <w:rPr>
                <w:rFonts w:ascii="Roboto" w:hAnsi="Roboto"/>
                <w:i/>
                <w:color w:val="212529"/>
                <w:sz w:val="21"/>
                <w:szCs w:val="21"/>
              </w:rPr>
              <w:t>Doesn’t the country have any other agency which can perform the role of the executing agency?</w:t>
            </w:r>
            <w:bookmarkEnd w:id="0"/>
            <w:r w:rsidRPr="001C71F6">
              <w:rPr>
                <w:rFonts w:ascii="Roboto" w:hAnsi="Roboto"/>
                <w:i/>
                <w:color w:val="212529"/>
                <w:sz w:val="21"/>
                <w:szCs w:val="21"/>
              </w:rPr>
              <w:t>  </w:t>
            </w:r>
          </w:p>
        </w:tc>
      </w:tr>
    </w:tbl>
    <w:p w14:paraId="0B634E62" w14:textId="238959FC" w:rsidR="00794559" w:rsidRDefault="00794559" w:rsidP="00C76454">
      <w:pPr>
        <w:shd w:val="clear" w:color="auto" w:fill="EEEEEE"/>
        <w:spacing w:after="100" w:afterAutospacing="1"/>
        <w:jc w:val="both"/>
        <w:rPr>
          <w:b/>
        </w:rPr>
      </w:pPr>
    </w:p>
    <w:p w14:paraId="674DD490" w14:textId="1855E069" w:rsidR="008F688F" w:rsidRDefault="008F688F" w:rsidP="00C76454">
      <w:pPr>
        <w:shd w:val="clear" w:color="auto" w:fill="EEEEEE"/>
        <w:spacing w:after="100" w:afterAutospacing="1"/>
        <w:jc w:val="both"/>
        <w:rPr>
          <w:b/>
        </w:rPr>
      </w:pPr>
      <w:bookmarkStart w:id="1" w:name="_GoBack"/>
      <w:r>
        <w:rPr>
          <w:b/>
        </w:rPr>
        <w:t>Additional Background information about the Country Context in Myanmar</w:t>
      </w:r>
    </w:p>
    <w:p w14:paraId="535F531F" w14:textId="5A37E330" w:rsidR="008F688F" w:rsidRDefault="008F688F" w:rsidP="00C76454">
      <w:pPr>
        <w:shd w:val="clear" w:color="auto" w:fill="EEEEEE"/>
        <w:spacing w:after="100" w:afterAutospacing="1"/>
        <w:jc w:val="both"/>
      </w:pPr>
      <w:r w:rsidRPr="004040FD">
        <w:t>Myanmar</w:t>
      </w:r>
      <w:r w:rsidR="00221242">
        <w:t>,</w:t>
      </w:r>
      <w:r w:rsidRPr="004040FD">
        <w:t xml:space="preserve"> a least developed country (LDC) </w:t>
      </w:r>
      <w:r w:rsidR="00221242">
        <w:t xml:space="preserve">with a </w:t>
      </w:r>
      <w:r w:rsidR="00D63FE4">
        <w:t>Human Development Index ranking of 148 out of 189 countries</w:t>
      </w:r>
      <w:r w:rsidR="000D05E4">
        <w:t xml:space="preserve"> in 2017</w:t>
      </w:r>
      <w:r w:rsidR="00D63FE4">
        <w:t xml:space="preserve">, </w:t>
      </w:r>
      <w:r w:rsidRPr="004040FD">
        <w:t xml:space="preserve">is currently navigating multiple </w:t>
      </w:r>
      <w:r w:rsidRPr="00B40BAA">
        <w:t xml:space="preserve">complex transitions from military/autocratic rule to a democratic civilian Government and from a largely closed economy to an open market economy since 2016. </w:t>
      </w:r>
      <w:r w:rsidR="009A6E62" w:rsidRPr="00E66712">
        <w:rPr>
          <w:noProof/>
          <w:szCs w:val="20"/>
          <w:lang w:val="en-GB"/>
        </w:rPr>
        <w:t xml:space="preserve">These transitions are occurring in a complex development context </w:t>
      </w:r>
      <w:r w:rsidR="009A6E62">
        <w:rPr>
          <w:noProof/>
          <w:szCs w:val="20"/>
          <w:lang w:val="en-GB"/>
        </w:rPr>
        <w:t>with</w:t>
      </w:r>
      <w:r w:rsidR="009A6E62" w:rsidRPr="00E66712">
        <w:rPr>
          <w:noProof/>
          <w:szCs w:val="20"/>
          <w:lang w:val="en-GB"/>
        </w:rPr>
        <w:t xml:space="preserve"> high concentrations of poverty in rural areas </w:t>
      </w:r>
      <w:r w:rsidR="009A6E62">
        <w:rPr>
          <w:noProof/>
          <w:szCs w:val="20"/>
          <w:lang w:val="en-GB"/>
        </w:rPr>
        <w:t xml:space="preserve">in </w:t>
      </w:r>
      <w:r w:rsidR="009A6E62" w:rsidRPr="00E66712">
        <w:rPr>
          <w:noProof/>
          <w:szCs w:val="20"/>
          <w:lang w:val="en-GB"/>
        </w:rPr>
        <w:t xml:space="preserve">contrast with accelerated development in urban </w:t>
      </w:r>
      <w:r w:rsidR="009A6E62" w:rsidRPr="00CF4424">
        <w:rPr>
          <w:noProof/>
          <w:szCs w:val="20"/>
          <w:lang w:val="en-GB"/>
        </w:rPr>
        <w:t>centres</w:t>
      </w:r>
      <w:r w:rsidR="009A6E62" w:rsidRPr="00E66712">
        <w:rPr>
          <w:noProof/>
          <w:szCs w:val="20"/>
          <w:lang w:val="en-GB"/>
        </w:rPr>
        <w:t>; armed conflict still occurring in parts of the country</w:t>
      </w:r>
      <w:r w:rsidR="009A6E62">
        <w:rPr>
          <w:noProof/>
          <w:szCs w:val="20"/>
          <w:lang w:val="en-GB"/>
        </w:rPr>
        <w:t>,</w:t>
      </w:r>
      <w:r w:rsidR="009A6E62" w:rsidRPr="00CF4424">
        <w:rPr>
          <w:noProof/>
          <w:szCs w:val="20"/>
          <w:lang w:val="en-GB"/>
        </w:rPr>
        <w:t xml:space="preserve"> and</w:t>
      </w:r>
      <w:r w:rsidR="009A6E62" w:rsidRPr="00E66712">
        <w:rPr>
          <w:noProof/>
          <w:szCs w:val="20"/>
          <w:lang w:val="en-GB"/>
        </w:rPr>
        <w:t xml:space="preserve"> frequent natural disasters pos</w:t>
      </w:r>
      <w:r w:rsidR="009A6E62">
        <w:rPr>
          <w:noProof/>
          <w:szCs w:val="20"/>
          <w:lang w:val="en-GB"/>
        </w:rPr>
        <w:t>ing</w:t>
      </w:r>
      <w:r w:rsidR="009A6E62" w:rsidRPr="00E66712">
        <w:rPr>
          <w:noProof/>
          <w:szCs w:val="20"/>
          <w:lang w:val="en-GB"/>
        </w:rPr>
        <w:t xml:space="preserve"> an </w:t>
      </w:r>
      <w:r w:rsidR="009A6E62" w:rsidRPr="00CF4424">
        <w:rPr>
          <w:noProof/>
          <w:szCs w:val="20"/>
          <w:lang w:val="en-GB"/>
        </w:rPr>
        <w:t>increasing</w:t>
      </w:r>
      <w:r w:rsidR="009A6E62" w:rsidRPr="00E66712">
        <w:rPr>
          <w:noProof/>
          <w:szCs w:val="20"/>
          <w:lang w:val="en-GB"/>
        </w:rPr>
        <w:t xml:space="preserve"> risk</w:t>
      </w:r>
      <w:r w:rsidR="009A6E62">
        <w:rPr>
          <w:noProof/>
          <w:szCs w:val="20"/>
          <w:lang w:val="en-GB"/>
        </w:rPr>
        <w:t xml:space="preserve">. </w:t>
      </w:r>
      <w:r w:rsidR="002B1670">
        <w:rPr>
          <w:noProof/>
          <w:szCs w:val="20"/>
          <w:lang w:val="en-GB"/>
        </w:rPr>
        <w:t>Substantial reform of public administration</w:t>
      </w:r>
      <w:r w:rsidR="00FE3981">
        <w:rPr>
          <w:noProof/>
          <w:szCs w:val="20"/>
          <w:lang w:val="en-GB"/>
        </w:rPr>
        <w:t>s</w:t>
      </w:r>
      <w:r w:rsidR="002B1670">
        <w:rPr>
          <w:noProof/>
          <w:szCs w:val="20"/>
          <w:lang w:val="en-GB"/>
        </w:rPr>
        <w:t xml:space="preserve"> is </w:t>
      </w:r>
      <w:r w:rsidR="0061784C">
        <w:rPr>
          <w:noProof/>
          <w:szCs w:val="20"/>
          <w:lang w:val="en-GB"/>
        </w:rPr>
        <w:t>needed</w:t>
      </w:r>
      <w:r w:rsidR="00CE077A">
        <w:rPr>
          <w:noProof/>
          <w:szCs w:val="20"/>
          <w:lang w:val="en-GB"/>
        </w:rPr>
        <w:t xml:space="preserve"> </w:t>
      </w:r>
      <w:r w:rsidR="0061784C">
        <w:rPr>
          <w:noProof/>
          <w:szCs w:val="20"/>
          <w:lang w:val="en-GB"/>
        </w:rPr>
        <w:t>in</w:t>
      </w:r>
      <w:r w:rsidR="00CE077A">
        <w:rPr>
          <w:noProof/>
          <w:szCs w:val="20"/>
          <w:lang w:val="en-GB"/>
        </w:rPr>
        <w:t xml:space="preserve"> the transition process and </w:t>
      </w:r>
      <w:r w:rsidR="000A4487">
        <w:rPr>
          <w:noProof/>
          <w:szCs w:val="20"/>
          <w:lang w:val="en-GB"/>
        </w:rPr>
        <w:t xml:space="preserve">is explicitly part of UNDP’s </w:t>
      </w:r>
      <w:r w:rsidR="00FE3981">
        <w:rPr>
          <w:noProof/>
          <w:szCs w:val="20"/>
          <w:lang w:val="en-GB"/>
        </w:rPr>
        <w:t xml:space="preserve">work in projects with the Myanmar government. </w:t>
      </w:r>
    </w:p>
    <w:p w14:paraId="7F488FC5" w14:textId="4EA94B83" w:rsidR="004A2B79" w:rsidRPr="00653EE9" w:rsidRDefault="002D35C8" w:rsidP="00C76454">
      <w:pPr>
        <w:shd w:val="clear" w:color="auto" w:fill="EEEEEE"/>
        <w:spacing w:after="100" w:afterAutospacing="1"/>
        <w:jc w:val="both"/>
        <w:rPr>
          <w:rFonts w:asciiTheme="minorHAnsi" w:hAnsiTheme="minorHAnsi" w:cstheme="minorHAnsi"/>
          <w:b/>
          <w:bCs/>
        </w:rPr>
      </w:pPr>
      <w:r w:rsidRPr="00653EE9">
        <w:rPr>
          <w:rFonts w:asciiTheme="minorHAnsi" w:hAnsiTheme="minorHAnsi" w:cstheme="minorHAnsi"/>
          <w:b/>
          <w:bCs/>
          <w:i/>
          <w:color w:val="212529"/>
        </w:rPr>
        <w:t>"If the UNDP does not act as the executing agency, what will happen?" Will the GEF project no longer be implemented? Will the country be unable to move forward this project?”</w:t>
      </w:r>
    </w:p>
    <w:p w14:paraId="783EC663" w14:textId="3CBC7851" w:rsidR="001D605B" w:rsidRPr="00B40BAA" w:rsidRDefault="008C5975" w:rsidP="00F63200">
      <w:pPr>
        <w:shd w:val="clear" w:color="auto" w:fill="EEEEEE"/>
        <w:spacing w:after="100" w:afterAutospacing="1"/>
        <w:jc w:val="both"/>
      </w:pPr>
      <w:r>
        <w:t xml:space="preserve">In this project, UNDP foresees an important role for </w:t>
      </w:r>
      <w:r w:rsidR="001D605B" w:rsidRPr="00B40BAA">
        <w:t>the Department of Rural Development</w:t>
      </w:r>
      <w:r>
        <w:t xml:space="preserve"> given its involvement in rural renewable mini-grid development in Myanmar</w:t>
      </w:r>
      <w:r w:rsidR="008F688F" w:rsidRPr="00B40BAA">
        <w:t xml:space="preserve">. However, the Macro Assessment for Myanmar Government Implementing Partners in Myanmar carried out </w:t>
      </w:r>
      <w:r w:rsidR="000918F2">
        <w:t xml:space="preserve">in </w:t>
      </w:r>
      <w:r w:rsidR="008F688F" w:rsidRPr="00B40BAA">
        <w:t xml:space="preserve">February, 2018 has noted high and significant risks across all indicators including on budget execution, internal controls and adherence to financial procedures, bank reconciliations, transfer of cash resources, </w:t>
      </w:r>
      <w:r w:rsidR="004040FD" w:rsidRPr="00B40BAA">
        <w:t xml:space="preserve">reporting of cash and asset position, national procurement framework  with a perceived high risk of corruption including bribes and irregular payments in public procurement. </w:t>
      </w:r>
      <w:r w:rsidR="0011299D">
        <w:t xml:space="preserve">Implementation by </w:t>
      </w:r>
      <w:r w:rsidR="008F2D01">
        <w:t xml:space="preserve">the Department of Rural Development will therefore </w:t>
      </w:r>
      <w:r w:rsidR="00C457AB">
        <w:t xml:space="preserve">potentially </w:t>
      </w:r>
      <w:r w:rsidR="008F2D01">
        <w:t xml:space="preserve">create </w:t>
      </w:r>
      <w:r w:rsidR="00C457AB">
        <w:t xml:space="preserve">a high </w:t>
      </w:r>
      <w:r w:rsidR="008F2D01">
        <w:t xml:space="preserve">risk </w:t>
      </w:r>
      <w:r w:rsidR="0042183C">
        <w:t xml:space="preserve">of insufficient control over project </w:t>
      </w:r>
      <w:r w:rsidR="007E46CD">
        <w:t>resources, lower quality of project implementation and sub-optimal cost-effectiveness in the achievement of the intended project objective</w:t>
      </w:r>
      <w:r w:rsidR="0042183C">
        <w:t>.</w:t>
      </w:r>
    </w:p>
    <w:p w14:paraId="7BD36D70" w14:textId="7FBA66FC" w:rsidR="002F72A2" w:rsidRPr="00B40BAA" w:rsidRDefault="007E46CD" w:rsidP="002F72A2">
      <w:pPr>
        <w:shd w:val="clear" w:color="auto" w:fill="EEEEEE"/>
        <w:spacing w:after="100" w:afterAutospacing="1"/>
        <w:jc w:val="both"/>
        <w:rPr>
          <w:b/>
        </w:rPr>
      </w:pPr>
      <w:r>
        <w:t xml:space="preserve">The Government of Myanmar recognizes that the use of the Direct Implementation Modality (DIM), in the specific context where this RURED project is executed, would ensure speed, efficiency and effectiveness in the delivery of </w:t>
      </w:r>
      <w:r w:rsidR="009D5C17">
        <w:t xml:space="preserve">project activities and achievement of the project objective. The endorsement of the project, including the implementation arrangement of the project, expressed by multiple stakeholders in the Local Appraisal </w:t>
      </w:r>
      <w:r w:rsidR="000918F2">
        <w:t xml:space="preserve">Meeting including a discussion on the implementation modality </w:t>
      </w:r>
      <w:r w:rsidR="009D5C17">
        <w:t xml:space="preserve">explicitly recognize this. See the </w:t>
      </w:r>
      <w:r w:rsidR="000918F2">
        <w:t>M</w:t>
      </w:r>
      <w:r w:rsidR="009D5C17">
        <w:t xml:space="preserve">inutes of the appraisal </w:t>
      </w:r>
      <w:r w:rsidR="000918F2">
        <w:t>meeting</w:t>
      </w:r>
      <w:r w:rsidR="009D5C17">
        <w:t>.</w:t>
      </w:r>
    </w:p>
    <w:p w14:paraId="0D1953D3" w14:textId="40C273CF" w:rsidR="002F72A2" w:rsidRDefault="004040FD" w:rsidP="00F63200">
      <w:pPr>
        <w:shd w:val="clear" w:color="auto" w:fill="EEEEEE"/>
        <w:spacing w:after="100" w:afterAutospacing="1"/>
        <w:jc w:val="both"/>
      </w:pPr>
      <w:r w:rsidRPr="00B40BAA">
        <w:t>In the light of the Macro</w:t>
      </w:r>
      <w:r w:rsidR="009D5C17">
        <w:t xml:space="preserve"> </w:t>
      </w:r>
      <w:r w:rsidRPr="00B40BAA">
        <w:t xml:space="preserve">Assessment findings, </w:t>
      </w:r>
      <w:r w:rsidR="009D5C17">
        <w:t xml:space="preserve">and yet, in the spirit of </w:t>
      </w:r>
      <w:r w:rsidR="000918F2">
        <w:t xml:space="preserve">ensuring </w:t>
      </w:r>
      <w:r w:rsidR="009D5C17">
        <w:t xml:space="preserve">country ownership and long-term capacity development, </w:t>
      </w:r>
      <w:r w:rsidR="003465B7" w:rsidRPr="00B40BAA">
        <w:t xml:space="preserve">the project document has proposed a hybrid </w:t>
      </w:r>
      <w:r w:rsidR="00B40BAA">
        <w:t>EA</w:t>
      </w:r>
      <w:r w:rsidR="003465B7" w:rsidRPr="00B40BAA">
        <w:t xml:space="preserve"> implementation approach wherein the programmatic ownership and accountability for achievement of outputs and outcomes will be assumed by the Department</w:t>
      </w:r>
      <w:r w:rsidR="003465B7">
        <w:t xml:space="preserve"> of Rural Development (DRD) as the relevant government </w:t>
      </w:r>
      <w:r w:rsidR="003465B7">
        <w:lastRenderedPageBreak/>
        <w:t xml:space="preserve">department dealing with Renewable Energy as Co-chair of the Project Board while UNDP assumes the supporting fiduciary role and responsibility under the overall guidance of the DRD. </w:t>
      </w:r>
      <w:r w:rsidR="00F22DB9">
        <w:t>The de-facto EA functions will vest with DRD under this scenario.</w:t>
      </w:r>
      <w:r w:rsidR="003465B7">
        <w:t xml:space="preserve"> </w:t>
      </w:r>
      <w:r w:rsidR="00066D9D">
        <w:t xml:space="preserve">This </w:t>
      </w:r>
      <w:r w:rsidR="00CF17AF">
        <w:t xml:space="preserve">hybrid EA implementation approach will </w:t>
      </w:r>
      <w:r w:rsidR="00C457AB">
        <w:t xml:space="preserve">prepare and capacitate the key </w:t>
      </w:r>
      <w:r w:rsidR="00D30376">
        <w:t xml:space="preserve">stakeholders </w:t>
      </w:r>
      <w:r w:rsidR="00CF17AF">
        <w:t>to</w:t>
      </w:r>
      <w:r w:rsidR="00D30376">
        <w:t xml:space="preserve"> </w:t>
      </w:r>
      <w:r w:rsidR="00C457AB">
        <w:t xml:space="preserve">maintain the GEF fiduciary standards and progressively </w:t>
      </w:r>
      <w:r w:rsidR="00D30376">
        <w:t>take on greater responsibility for implementation</w:t>
      </w:r>
      <w:r w:rsidR="004412BD">
        <w:t xml:space="preserve"> in </w:t>
      </w:r>
      <w:r w:rsidR="00C457AB">
        <w:t xml:space="preserve">future </w:t>
      </w:r>
      <w:r w:rsidR="004412BD">
        <w:t>projects</w:t>
      </w:r>
      <w:r w:rsidR="00467EF4">
        <w:t xml:space="preserve"> following a NIM approach</w:t>
      </w:r>
      <w:r w:rsidR="00D30376">
        <w:t>.</w:t>
      </w:r>
    </w:p>
    <w:p w14:paraId="00530F8C" w14:textId="589A5A85" w:rsidR="00F22DB9" w:rsidRDefault="00F22DB9" w:rsidP="00F63200">
      <w:pPr>
        <w:shd w:val="clear" w:color="auto" w:fill="EEEEEE"/>
        <w:spacing w:after="100" w:afterAutospacing="1"/>
        <w:jc w:val="both"/>
        <w:rPr>
          <w:b/>
        </w:rPr>
      </w:pPr>
      <w:r>
        <w:rPr>
          <w:color w:val="000000"/>
          <w:szCs w:val="20"/>
        </w:rPr>
        <w:t xml:space="preserve">Additionally, DRD, will assign an appropriate senior level official as the focal point/nodal officer to the Project. The Project Management Unit, as the administrative hub for the project will report to UNDP and DRD on all matters of project implementation. </w:t>
      </w:r>
    </w:p>
    <w:p w14:paraId="53B52C7C" w14:textId="77777777" w:rsidR="000E3978" w:rsidRPr="002D35C8" w:rsidRDefault="000E3978" w:rsidP="000E3978">
      <w:pPr>
        <w:shd w:val="clear" w:color="auto" w:fill="EEEEEE"/>
        <w:spacing w:after="100" w:afterAutospacing="1"/>
        <w:jc w:val="both"/>
        <w:rPr>
          <w:rFonts w:asciiTheme="minorHAnsi" w:hAnsiTheme="minorHAnsi" w:cstheme="minorHAnsi"/>
          <w:b/>
          <w:bCs/>
          <w:i/>
        </w:rPr>
      </w:pPr>
      <w:r w:rsidRPr="002D35C8">
        <w:rPr>
          <w:rFonts w:asciiTheme="minorHAnsi" w:hAnsiTheme="minorHAnsi" w:cstheme="minorHAnsi"/>
          <w:b/>
          <w:bCs/>
          <w:i/>
          <w:color w:val="212529"/>
        </w:rPr>
        <w:t>Doesn’t the country have any other agency which can perform the role of the executing agency?</w:t>
      </w:r>
    </w:p>
    <w:p w14:paraId="04166922" w14:textId="5BC5BBCC" w:rsidR="00590085" w:rsidRDefault="000918F2" w:rsidP="00B40BAA">
      <w:pPr>
        <w:shd w:val="clear" w:color="auto" w:fill="EEEEEE"/>
        <w:spacing w:after="100" w:afterAutospacing="1"/>
        <w:jc w:val="both"/>
      </w:pPr>
      <w:r>
        <w:t>Following the ordering of government business by the current government since 2016, the DRD is the focal department mandated to provide national off-grid rural electrification systems including through involvement of the private sector in rural electrification activities</w:t>
      </w:r>
      <w:r w:rsidR="005D4FBF">
        <w:t xml:space="preserve">. </w:t>
      </w:r>
      <w:r w:rsidR="00B13EEB">
        <w:t>Building enabling conditions</w:t>
      </w:r>
      <w:r w:rsidR="00590085">
        <w:t xml:space="preserve"> for sustainable expansion and management of rural mini-grids</w:t>
      </w:r>
      <w:r w:rsidR="00B13EEB">
        <w:t xml:space="preserve">, including capacity development of DRD as the mini-grid oversight agency, is an important consideration </w:t>
      </w:r>
      <w:r w:rsidR="00590085">
        <w:t>underlying the design of</w:t>
      </w:r>
      <w:r w:rsidR="00B13EEB">
        <w:t xml:space="preserve"> the project</w:t>
      </w:r>
      <w:r w:rsidR="00590085">
        <w:t xml:space="preserve">. It is critical to recognize the institutional weaknesses </w:t>
      </w:r>
      <w:r w:rsidR="001274A9">
        <w:t xml:space="preserve">of DRD </w:t>
      </w:r>
      <w:r w:rsidR="00590085">
        <w:t xml:space="preserve">and build their capacity over time while addressing the urgent needs of rural energy access. It is for this reason that the implementation arrangement will include those setups, such DRD’s co-chairpersonship of the Project Board, assignment of a senior DRD officer to the project, and the PMU’s dual reporting arrangement to both UNDP and DRD. </w:t>
      </w:r>
    </w:p>
    <w:p w14:paraId="07771463" w14:textId="7BFEC615" w:rsidR="00494345" w:rsidRDefault="00590085" w:rsidP="00590085">
      <w:pPr>
        <w:shd w:val="clear" w:color="auto" w:fill="EEEEEE"/>
        <w:spacing w:after="100" w:afterAutospacing="1"/>
        <w:jc w:val="both"/>
      </w:pPr>
      <w:r>
        <w:t>Thematically, there are NGOs and development agencies that could potentially deliver the objective of delivering rural renewable energy services and reduction of GHG emissions. However, the project would fall short of</w:t>
      </w:r>
      <w:proofErr w:type="gramStart"/>
      <w:r w:rsidR="0024520A">
        <w:t>,</w:t>
      </w:r>
      <w:r w:rsidR="005D4FBF">
        <w:t xml:space="preserve"> </w:t>
      </w:r>
      <w:r w:rsidR="0024520A">
        <w:t>in particular,</w:t>
      </w:r>
      <w:r>
        <w:t xml:space="preserve"> achieving</w:t>
      </w:r>
      <w:proofErr w:type="gramEnd"/>
      <w:r>
        <w:t xml:space="preserve"> the policy related outcome </w:t>
      </w:r>
      <w:r w:rsidR="000918F2">
        <w:t xml:space="preserve">and regulatory de-risking </w:t>
      </w:r>
      <w:r>
        <w:t xml:space="preserve">(Outcome 1) </w:t>
      </w:r>
      <w:r w:rsidR="0024520A">
        <w:t xml:space="preserve">and establishing enabling conditions for sustainable financing options (results envisaged under Outcome 3) if DRD is not at the center of the project. </w:t>
      </w:r>
      <w:bookmarkEnd w:id="1"/>
    </w:p>
    <w:sectPr w:rsidR="004943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982661" w14:textId="77777777" w:rsidR="0033683F" w:rsidRDefault="0033683F" w:rsidP="001C32B8">
      <w:r>
        <w:separator/>
      </w:r>
    </w:p>
  </w:endnote>
  <w:endnote w:type="continuationSeparator" w:id="0">
    <w:p w14:paraId="36F960C9" w14:textId="77777777" w:rsidR="0033683F" w:rsidRDefault="0033683F" w:rsidP="001C3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oboto">
    <w:altName w:val="Arial"/>
    <w:charset w:val="00"/>
    <w:family w:val="auto"/>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4FC9BB" w14:textId="77777777" w:rsidR="0033683F" w:rsidRDefault="0033683F" w:rsidP="001C32B8">
      <w:r>
        <w:separator/>
      </w:r>
    </w:p>
  </w:footnote>
  <w:footnote w:type="continuationSeparator" w:id="0">
    <w:p w14:paraId="0EC8F867" w14:textId="77777777" w:rsidR="0033683F" w:rsidRDefault="0033683F" w:rsidP="001C32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1E4"/>
    <w:rsid w:val="00000587"/>
    <w:rsid w:val="00025C26"/>
    <w:rsid w:val="000320A9"/>
    <w:rsid w:val="00036B29"/>
    <w:rsid w:val="000539DA"/>
    <w:rsid w:val="000649A5"/>
    <w:rsid w:val="00066D9D"/>
    <w:rsid w:val="00087289"/>
    <w:rsid w:val="000918F2"/>
    <w:rsid w:val="000947B7"/>
    <w:rsid w:val="000A3C9E"/>
    <w:rsid w:val="000A4487"/>
    <w:rsid w:val="000B3B4A"/>
    <w:rsid w:val="000B5947"/>
    <w:rsid w:val="000D05E4"/>
    <w:rsid w:val="000E3978"/>
    <w:rsid w:val="000E79F7"/>
    <w:rsid w:val="0011299D"/>
    <w:rsid w:val="001134AC"/>
    <w:rsid w:val="00114173"/>
    <w:rsid w:val="001274A9"/>
    <w:rsid w:val="00187242"/>
    <w:rsid w:val="001C32B8"/>
    <w:rsid w:val="001C71F6"/>
    <w:rsid w:val="001D605B"/>
    <w:rsid w:val="001F43B7"/>
    <w:rsid w:val="00221242"/>
    <w:rsid w:val="00236B44"/>
    <w:rsid w:val="0024360D"/>
    <w:rsid w:val="0024520A"/>
    <w:rsid w:val="00263017"/>
    <w:rsid w:val="0027530F"/>
    <w:rsid w:val="0027533B"/>
    <w:rsid w:val="0027650A"/>
    <w:rsid w:val="002B1670"/>
    <w:rsid w:val="002B509B"/>
    <w:rsid w:val="002D35C8"/>
    <w:rsid w:val="002F72A2"/>
    <w:rsid w:val="00307258"/>
    <w:rsid w:val="00310FAB"/>
    <w:rsid w:val="00312B67"/>
    <w:rsid w:val="0031573C"/>
    <w:rsid w:val="00315F8C"/>
    <w:rsid w:val="0032762A"/>
    <w:rsid w:val="00332F8D"/>
    <w:rsid w:val="0033683F"/>
    <w:rsid w:val="003465B7"/>
    <w:rsid w:val="00350067"/>
    <w:rsid w:val="00376496"/>
    <w:rsid w:val="00382141"/>
    <w:rsid w:val="00387C49"/>
    <w:rsid w:val="003A0B8E"/>
    <w:rsid w:val="003B5BA5"/>
    <w:rsid w:val="003C427B"/>
    <w:rsid w:val="0040186D"/>
    <w:rsid w:val="004040FD"/>
    <w:rsid w:val="004078B0"/>
    <w:rsid w:val="0041262B"/>
    <w:rsid w:val="0042183C"/>
    <w:rsid w:val="004349D1"/>
    <w:rsid w:val="004412BD"/>
    <w:rsid w:val="00467EF4"/>
    <w:rsid w:val="00477875"/>
    <w:rsid w:val="00494345"/>
    <w:rsid w:val="004A0B22"/>
    <w:rsid w:val="004A2B79"/>
    <w:rsid w:val="004F5D9F"/>
    <w:rsid w:val="004F7609"/>
    <w:rsid w:val="00502F19"/>
    <w:rsid w:val="00504520"/>
    <w:rsid w:val="005145F7"/>
    <w:rsid w:val="00567FA2"/>
    <w:rsid w:val="0059003B"/>
    <w:rsid w:val="00590085"/>
    <w:rsid w:val="00590C02"/>
    <w:rsid w:val="005A20F6"/>
    <w:rsid w:val="005D4FBF"/>
    <w:rsid w:val="0061784C"/>
    <w:rsid w:val="00653EE9"/>
    <w:rsid w:val="00675CC8"/>
    <w:rsid w:val="006A37D0"/>
    <w:rsid w:val="006B1DE8"/>
    <w:rsid w:val="006C35D9"/>
    <w:rsid w:val="006E35C0"/>
    <w:rsid w:val="006E4FD5"/>
    <w:rsid w:val="007024A8"/>
    <w:rsid w:val="007269D2"/>
    <w:rsid w:val="007300AD"/>
    <w:rsid w:val="007443A6"/>
    <w:rsid w:val="00763D9E"/>
    <w:rsid w:val="0078016B"/>
    <w:rsid w:val="00794559"/>
    <w:rsid w:val="007A34E4"/>
    <w:rsid w:val="007E46CD"/>
    <w:rsid w:val="00853D63"/>
    <w:rsid w:val="00886BB4"/>
    <w:rsid w:val="008A1485"/>
    <w:rsid w:val="008C5975"/>
    <w:rsid w:val="008D419F"/>
    <w:rsid w:val="008E71D7"/>
    <w:rsid w:val="008F2D01"/>
    <w:rsid w:val="008F46AE"/>
    <w:rsid w:val="008F688F"/>
    <w:rsid w:val="00996561"/>
    <w:rsid w:val="009A6E62"/>
    <w:rsid w:val="009B38DB"/>
    <w:rsid w:val="009B5185"/>
    <w:rsid w:val="009D5C17"/>
    <w:rsid w:val="009E3BF6"/>
    <w:rsid w:val="00A11EEE"/>
    <w:rsid w:val="00A13048"/>
    <w:rsid w:val="00A337F9"/>
    <w:rsid w:val="00A6555E"/>
    <w:rsid w:val="00A7174A"/>
    <w:rsid w:val="00A80418"/>
    <w:rsid w:val="00AB094E"/>
    <w:rsid w:val="00AB4ED1"/>
    <w:rsid w:val="00AB539A"/>
    <w:rsid w:val="00AD7D87"/>
    <w:rsid w:val="00AF2E44"/>
    <w:rsid w:val="00B13EEB"/>
    <w:rsid w:val="00B40BAA"/>
    <w:rsid w:val="00B5059F"/>
    <w:rsid w:val="00B54214"/>
    <w:rsid w:val="00B61628"/>
    <w:rsid w:val="00B7104C"/>
    <w:rsid w:val="00B72CF3"/>
    <w:rsid w:val="00B738E0"/>
    <w:rsid w:val="00B80D35"/>
    <w:rsid w:val="00B84371"/>
    <w:rsid w:val="00BF3AF5"/>
    <w:rsid w:val="00BF604B"/>
    <w:rsid w:val="00C14854"/>
    <w:rsid w:val="00C270E6"/>
    <w:rsid w:val="00C31304"/>
    <w:rsid w:val="00C36DC0"/>
    <w:rsid w:val="00C45466"/>
    <w:rsid w:val="00C457AB"/>
    <w:rsid w:val="00C45C1F"/>
    <w:rsid w:val="00C56356"/>
    <w:rsid w:val="00C76454"/>
    <w:rsid w:val="00CA5360"/>
    <w:rsid w:val="00CE077A"/>
    <w:rsid w:val="00CF17AF"/>
    <w:rsid w:val="00D202F7"/>
    <w:rsid w:val="00D30376"/>
    <w:rsid w:val="00D31207"/>
    <w:rsid w:val="00D63FE4"/>
    <w:rsid w:val="00D64808"/>
    <w:rsid w:val="00D82ED6"/>
    <w:rsid w:val="00DD02B9"/>
    <w:rsid w:val="00DF3A5D"/>
    <w:rsid w:val="00E04524"/>
    <w:rsid w:val="00E17F04"/>
    <w:rsid w:val="00E251ED"/>
    <w:rsid w:val="00E53732"/>
    <w:rsid w:val="00E723FE"/>
    <w:rsid w:val="00EB0248"/>
    <w:rsid w:val="00EB1AF9"/>
    <w:rsid w:val="00ED61E4"/>
    <w:rsid w:val="00EF3772"/>
    <w:rsid w:val="00F0448A"/>
    <w:rsid w:val="00F13FDA"/>
    <w:rsid w:val="00F22DB9"/>
    <w:rsid w:val="00F237D1"/>
    <w:rsid w:val="00F51B8A"/>
    <w:rsid w:val="00F63200"/>
    <w:rsid w:val="00FA5628"/>
    <w:rsid w:val="00FC5489"/>
    <w:rsid w:val="00FE0F33"/>
    <w:rsid w:val="00FE2EFA"/>
    <w:rsid w:val="00FE3981"/>
    <w:rsid w:val="00FF5E59"/>
    <w:rsid w:val="00FF7C34"/>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BF315A"/>
  <w15:chartTrackingRefBased/>
  <w15:docId w15:val="{F24BF833-5D8F-4701-B602-8E21D7777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D61E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C32B8"/>
    <w:rPr>
      <w:sz w:val="20"/>
      <w:szCs w:val="20"/>
    </w:rPr>
  </w:style>
  <w:style w:type="character" w:customStyle="1" w:styleId="FootnoteTextChar">
    <w:name w:val="Footnote Text Char"/>
    <w:basedOn w:val="DefaultParagraphFont"/>
    <w:link w:val="FootnoteText"/>
    <w:uiPriority w:val="99"/>
    <w:semiHidden/>
    <w:rsid w:val="001C32B8"/>
    <w:rPr>
      <w:rFonts w:ascii="Calibri" w:hAnsi="Calibri" w:cs="Calibri"/>
      <w:sz w:val="20"/>
      <w:szCs w:val="20"/>
    </w:rPr>
  </w:style>
  <w:style w:type="character" w:styleId="FootnoteReference">
    <w:name w:val="footnote reference"/>
    <w:basedOn w:val="DefaultParagraphFont"/>
    <w:uiPriority w:val="99"/>
    <w:semiHidden/>
    <w:unhideWhenUsed/>
    <w:rsid w:val="001C32B8"/>
    <w:rPr>
      <w:vertAlign w:val="superscript"/>
    </w:rPr>
  </w:style>
  <w:style w:type="table" w:styleId="TableGrid">
    <w:name w:val="Table Grid"/>
    <w:basedOn w:val="TableNormal"/>
    <w:uiPriority w:val="39"/>
    <w:rsid w:val="001C71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86BB4"/>
    <w:rPr>
      <w:sz w:val="16"/>
      <w:szCs w:val="16"/>
    </w:rPr>
  </w:style>
  <w:style w:type="paragraph" w:styleId="CommentText">
    <w:name w:val="annotation text"/>
    <w:basedOn w:val="Normal"/>
    <w:link w:val="CommentTextChar"/>
    <w:uiPriority w:val="99"/>
    <w:semiHidden/>
    <w:unhideWhenUsed/>
    <w:rsid w:val="00886BB4"/>
    <w:rPr>
      <w:sz w:val="20"/>
      <w:szCs w:val="20"/>
    </w:rPr>
  </w:style>
  <w:style w:type="character" w:customStyle="1" w:styleId="CommentTextChar">
    <w:name w:val="Comment Text Char"/>
    <w:basedOn w:val="DefaultParagraphFont"/>
    <w:link w:val="CommentText"/>
    <w:uiPriority w:val="99"/>
    <w:semiHidden/>
    <w:rsid w:val="00886BB4"/>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886BB4"/>
    <w:rPr>
      <w:b/>
      <w:bCs/>
    </w:rPr>
  </w:style>
  <w:style w:type="character" w:customStyle="1" w:styleId="CommentSubjectChar">
    <w:name w:val="Comment Subject Char"/>
    <w:basedOn w:val="CommentTextChar"/>
    <w:link w:val="CommentSubject"/>
    <w:uiPriority w:val="99"/>
    <w:semiHidden/>
    <w:rsid w:val="00886BB4"/>
    <w:rPr>
      <w:rFonts w:ascii="Calibri" w:hAnsi="Calibri" w:cs="Calibri"/>
      <w:b/>
      <w:bCs/>
      <w:sz w:val="20"/>
      <w:szCs w:val="20"/>
    </w:rPr>
  </w:style>
  <w:style w:type="paragraph" w:styleId="BalloonText">
    <w:name w:val="Balloon Text"/>
    <w:basedOn w:val="Normal"/>
    <w:link w:val="BalloonTextChar"/>
    <w:uiPriority w:val="99"/>
    <w:semiHidden/>
    <w:unhideWhenUsed/>
    <w:rsid w:val="00886B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6BB4"/>
    <w:rPr>
      <w:rFonts w:ascii="Segoe UI" w:hAnsi="Segoe UI" w:cs="Segoe UI"/>
      <w:sz w:val="18"/>
      <w:szCs w:val="18"/>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236B44"/>
    <w:pPr>
      <w:ind w:left="720"/>
    </w:pPr>
    <w:rPr>
      <w:rFonts w:ascii="Times New Roman" w:eastAsia="SimSun" w:hAnsi="Times New Roman" w:cs="Times New Roman"/>
      <w:sz w:val="24"/>
      <w:szCs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236B44"/>
    <w:rPr>
      <w:rFonts w:ascii="Times New Roman" w:eastAsia="SimSu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9005353">
      <w:bodyDiv w:val="1"/>
      <w:marLeft w:val="0"/>
      <w:marRight w:val="0"/>
      <w:marTop w:val="0"/>
      <w:marBottom w:val="0"/>
      <w:divBdr>
        <w:top w:val="none" w:sz="0" w:space="0" w:color="auto"/>
        <w:left w:val="none" w:sz="0" w:space="0" w:color="auto"/>
        <w:bottom w:val="none" w:sz="0" w:space="0" w:color="auto"/>
        <w:right w:val="none" w:sz="0" w:space="0" w:color="auto"/>
      </w:divBdr>
    </w:div>
    <w:div w:id="972370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Myanmar</GEFCountry>
    <Classification xmlns="ceb00776-aa5c-4fc8-b6fe-5f035152e4b6">Public</Classification>
    <Country1 xmlns="ceb00776-aa5c-4fc8-b6fe-5f035152e4b6" xsi:nil="true"/>
    <DocPrefix xmlns="ceb00776-aa5c-4fc8-b6fe-5f035152e4b6" xsi:nil="true"/>
    <GEFID xmlns="ceb00776-aa5c-4fc8-b6fe-5f035152e4b6">9890</GEFID>
    <ProjectType xmlns="ceb00776-aa5c-4fc8-b6fe-5f035152e4b6">FSP</ProjectType>
    <GEFProjectID xmlns="ceb00776-aa5c-4fc8-b6fe-5f035152e4b6">53a26170-df7c-e811-8124-3863bb2e1360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Myanmar Rural Renewable Energy Development Programme</ProjectTitle>
    <TrustFundType xmlns="ceb00776-aa5c-4fc8-b6fe-5f035152e4b6">GET</TrustFundType>
    <TaxCatchAll xmlns="3e02667f-0271-471b-bd6e-11a2e16def1d"/>
    <DocumentTitle xmlns="ceb00776-aa5c-4fc8-b6fe-5f035152e4b6">5564_Response to GEF SEC Review Sheet 111119_Final</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874FD1-DE62-460B-8AE4-1B1FBD2EA62A}">
  <ds:schemaRefs>
    <ds:schemaRef ds:uri="http://schemas.microsoft.com/sharepoint/v3/contenttype/forms"/>
  </ds:schemaRefs>
</ds:datastoreItem>
</file>

<file path=customXml/itemProps2.xml><?xml version="1.0" encoding="utf-8"?>
<ds:datastoreItem xmlns:ds="http://schemas.openxmlformats.org/officeDocument/2006/customXml" ds:itemID="{87791263-95F3-4BF5-9D97-76BFA09F02C2}"/>
</file>

<file path=customXml/itemProps3.xml><?xml version="1.0" encoding="utf-8"?>
<ds:datastoreItem xmlns:ds="http://schemas.openxmlformats.org/officeDocument/2006/customXml" ds:itemID="{35645417-051A-4C31-9A0B-D2B9216E64B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FC5059F-0E4A-4E31-BAA5-A5E5ECBAF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858</Words>
  <Characters>4894</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Pem Wangdi</dc:creator>
  <cp:keywords/>
  <dc:description/>
  <cp:lastModifiedBy>Melissa Hernandez</cp:lastModifiedBy>
  <cp:revision>2</cp:revision>
  <dcterms:created xsi:type="dcterms:W3CDTF">2019-11-11T19:32:00Z</dcterms:created>
  <dcterms:modified xsi:type="dcterms:W3CDTF">2019-11-11T19:32:00Z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